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3" w:rsidRPr="00FD102D" w:rsidRDefault="006F7D53" w:rsidP="00644FDB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 w:rsidRPr="00FD102D">
        <w:rPr>
          <w:b/>
          <w:sz w:val="32"/>
          <w:szCs w:val="32"/>
        </w:rPr>
        <w:t>DIVERSITY &amp; EQUITY</w:t>
      </w:r>
    </w:p>
    <w:p w:rsidR="006F7D53" w:rsidRDefault="006F7D53" w:rsidP="00644FD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644FDB" w:rsidRDefault="00644FDB" w:rsidP="00644FD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Environmental Justice in Planning and Zoning</w:t>
      </w:r>
    </w:p>
    <w:p w:rsidR="00FD102D" w:rsidRDefault="00FD102D" w:rsidP="00644FD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644FDB" w:rsidRPr="006F7D53" w:rsidRDefault="006F7D53" w:rsidP="00644FDB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6F7D53">
        <w:rPr>
          <w:b/>
          <w:sz w:val="28"/>
          <w:szCs w:val="28"/>
        </w:rPr>
        <w:t>Program Summary:</w:t>
      </w:r>
    </w:p>
    <w:p w:rsidR="0037523B" w:rsidRDefault="0037523B" w:rsidP="007726D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10706" w:rsidRDefault="00610706" w:rsidP="007726D0">
      <w:pPr>
        <w:jc w:val="both"/>
      </w:pPr>
    </w:p>
    <w:p w:rsidR="00727033" w:rsidRPr="0037523B" w:rsidRDefault="0078540F" w:rsidP="007726D0">
      <w:pPr>
        <w:jc w:val="both"/>
      </w:pPr>
      <w:r w:rsidRPr="0037523B">
        <w:t>On February 10, 2015, with the unanimous approval of the City of Camden City Council,</w:t>
      </w:r>
      <w:r w:rsidR="00727033" w:rsidRPr="0037523B">
        <w:t xml:space="preserve"> a </w:t>
      </w:r>
      <w:r w:rsidR="00C36F19" w:rsidRPr="0037523B">
        <w:rPr>
          <w:i/>
        </w:rPr>
        <w:t>Sustainability Ordinance</w:t>
      </w:r>
      <w:r w:rsidR="00C36F19" w:rsidRPr="0037523B">
        <w:t xml:space="preserve"> </w:t>
      </w:r>
      <w:r w:rsidRPr="0037523B">
        <w:t xml:space="preserve">was adopted </w:t>
      </w:r>
      <w:r w:rsidR="00C36F19" w:rsidRPr="0037523B">
        <w:t xml:space="preserve">as a </w:t>
      </w:r>
      <w:r w:rsidR="00727033" w:rsidRPr="0037523B">
        <w:t xml:space="preserve">key revision to </w:t>
      </w:r>
      <w:r w:rsidR="00C36F19" w:rsidRPr="0037523B">
        <w:t xml:space="preserve">Sections of </w:t>
      </w:r>
      <w:r w:rsidR="00727033" w:rsidRPr="0037523B">
        <w:t xml:space="preserve">their </w:t>
      </w:r>
      <w:r w:rsidR="00C36F19" w:rsidRPr="0037523B">
        <w:t xml:space="preserve">existing </w:t>
      </w:r>
      <w:r w:rsidR="00727033" w:rsidRPr="0037523B">
        <w:rPr>
          <w:i/>
        </w:rPr>
        <w:t>Land Development Ordinance</w:t>
      </w:r>
      <w:r w:rsidR="00C36F19" w:rsidRPr="0037523B">
        <w:t>.</w:t>
      </w:r>
    </w:p>
    <w:p w:rsidR="00610706" w:rsidRDefault="00610706" w:rsidP="00C36F19">
      <w:pPr>
        <w:jc w:val="both"/>
      </w:pPr>
    </w:p>
    <w:p w:rsidR="00C36F19" w:rsidRPr="0037523B" w:rsidRDefault="00E31E0A" w:rsidP="00C36F19">
      <w:pPr>
        <w:jc w:val="both"/>
      </w:pPr>
      <w:r w:rsidRPr="0037523B">
        <w:t xml:space="preserve">The </w:t>
      </w:r>
      <w:r w:rsidR="00644FDB">
        <w:t xml:space="preserve">Sustainability </w:t>
      </w:r>
      <w:r w:rsidRPr="0037523B">
        <w:t>Ordinance promotes</w:t>
      </w:r>
      <w:r w:rsidR="00C36F19" w:rsidRPr="0037523B">
        <w:t>:</w:t>
      </w:r>
    </w:p>
    <w:p w:rsidR="00C36F19" w:rsidRPr="0037523B" w:rsidRDefault="00C36F19" w:rsidP="00C36F19">
      <w:pPr>
        <w:pStyle w:val="ListParagraph"/>
        <w:numPr>
          <w:ilvl w:val="0"/>
          <w:numId w:val="1"/>
        </w:numPr>
        <w:jc w:val="both"/>
      </w:pPr>
      <w:r w:rsidRPr="0037523B">
        <w:t>environmentall</w:t>
      </w:r>
      <w:r w:rsidR="0053472A">
        <w:t>y-related sustainable practices;</w:t>
      </w:r>
      <w:r w:rsidRPr="0037523B">
        <w:t xml:space="preserve"> </w:t>
      </w:r>
    </w:p>
    <w:p w:rsidR="00C36F19" w:rsidRPr="0037523B" w:rsidRDefault="00C36F19" w:rsidP="00C36F19">
      <w:pPr>
        <w:pStyle w:val="ListParagraph"/>
        <w:numPr>
          <w:ilvl w:val="0"/>
          <w:numId w:val="1"/>
        </w:numPr>
        <w:jc w:val="both"/>
      </w:pPr>
      <w:r w:rsidRPr="0037523B">
        <w:t>economic growth within the City in a manner that is protective of the public health, safety and welfare of the residents</w:t>
      </w:r>
      <w:r w:rsidR="0053472A">
        <w:t>;</w:t>
      </w:r>
      <w:r w:rsidRPr="0037523B">
        <w:t xml:space="preserve"> and </w:t>
      </w:r>
    </w:p>
    <w:p w:rsidR="00C36F19" w:rsidRPr="0037523B" w:rsidRDefault="00C36F19" w:rsidP="00C36F19">
      <w:pPr>
        <w:pStyle w:val="ListParagraph"/>
        <w:numPr>
          <w:ilvl w:val="0"/>
          <w:numId w:val="1"/>
        </w:numPr>
        <w:jc w:val="both"/>
      </w:pPr>
      <w:r w:rsidRPr="0037523B">
        <w:t>development of vibrant neighborhoods that balance the needs of the built environment with that of natural environmental habitats and ecosystems.</w:t>
      </w:r>
    </w:p>
    <w:p w:rsidR="005D48B9" w:rsidRPr="0037523B" w:rsidRDefault="005D48B9" w:rsidP="007726D0">
      <w:pPr>
        <w:jc w:val="both"/>
      </w:pPr>
    </w:p>
    <w:p w:rsidR="0078540F" w:rsidRPr="0037523B" w:rsidRDefault="0078540F" w:rsidP="0078540F">
      <w:pPr>
        <w:jc w:val="both"/>
      </w:pPr>
      <w:r w:rsidRPr="0037523B">
        <w:t xml:space="preserve">Importantly, this ordinance demonstrates a model for restoration as a key element for the regeneration of a </w:t>
      </w:r>
      <w:r w:rsidRPr="00644FDB">
        <w:rPr>
          <w:i/>
        </w:rPr>
        <w:t>Post</w:t>
      </w:r>
      <w:r w:rsidR="00644FDB" w:rsidRPr="00644FDB">
        <w:rPr>
          <w:i/>
        </w:rPr>
        <w:t>-</w:t>
      </w:r>
      <w:r w:rsidRPr="00644FDB">
        <w:rPr>
          <w:i/>
        </w:rPr>
        <w:t>Industrial city</w:t>
      </w:r>
      <w:r w:rsidRPr="0037523B">
        <w:t xml:space="preserve"> while promoting development that improves the </w:t>
      </w:r>
      <w:r w:rsidR="008F4938" w:rsidRPr="0037523B">
        <w:t xml:space="preserve">City of Camden’s overall quality of life and </w:t>
      </w:r>
      <w:r w:rsidRPr="0037523B">
        <w:t>triple bottom line</w:t>
      </w:r>
      <w:r w:rsidR="008F4938" w:rsidRPr="0037523B">
        <w:t>:</w:t>
      </w:r>
      <w:r w:rsidRPr="0037523B">
        <w:t xml:space="preserve"> </w:t>
      </w:r>
      <w:r w:rsidR="008F4938" w:rsidRPr="0037523B">
        <w:t>E</w:t>
      </w:r>
      <w:r w:rsidRPr="0037523B">
        <w:t xml:space="preserve">conomy, </w:t>
      </w:r>
      <w:r w:rsidR="008F4938" w:rsidRPr="0037523B">
        <w:t>C</w:t>
      </w:r>
      <w:r w:rsidRPr="0037523B">
        <w:t xml:space="preserve">ommunity and the </w:t>
      </w:r>
      <w:r w:rsidR="008F4938" w:rsidRPr="0037523B">
        <w:t>E</w:t>
      </w:r>
      <w:r w:rsidRPr="0037523B">
        <w:t>nvironment.</w:t>
      </w:r>
    </w:p>
    <w:p w:rsidR="0078540F" w:rsidRPr="0037523B" w:rsidRDefault="0078540F" w:rsidP="0078540F">
      <w:pPr>
        <w:jc w:val="both"/>
      </w:pPr>
    </w:p>
    <w:p w:rsidR="009C4DEC" w:rsidRPr="0037523B" w:rsidRDefault="00F47901" w:rsidP="00F47901">
      <w:pPr>
        <w:jc w:val="both"/>
      </w:pPr>
      <w:r w:rsidRPr="0037523B">
        <w:t xml:space="preserve">Companion documents </w:t>
      </w:r>
      <w:r w:rsidR="009C4DEC" w:rsidRPr="0037523B">
        <w:t xml:space="preserve">to the model </w:t>
      </w:r>
      <w:r w:rsidR="009C4DEC" w:rsidRPr="0053472A">
        <w:rPr>
          <w:i/>
        </w:rPr>
        <w:t>Sustainability Ordinance</w:t>
      </w:r>
      <w:r w:rsidR="009C4DEC" w:rsidRPr="0037523B">
        <w:t xml:space="preserve"> include:</w:t>
      </w:r>
    </w:p>
    <w:p w:rsidR="009C4DEC" w:rsidRPr="0037523B" w:rsidRDefault="00F47901" w:rsidP="009C4DEC">
      <w:pPr>
        <w:pStyle w:val="ListParagraph"/>
        <w:numPr>
          <w:ilvl w:val="0"/>
          <w:numId w:val="3"/>
        </w:numPr>
        <w:jc w:val="both"/>
      </w:pPr>
      <w:r w:rsidRPr="0037523B">
        <w:t xml:space="preserve">an </w:t>
      </w:r>
      <w:r w:rsidR="00F15F0C" w:rsidRPr="0037523B">
        <w:t>“</w:t>
      </w:r>
      <w:r w:rsidRPr="0037523B">
        <w:t>Environmental Impact and Benefits Assessment checklist</w:t>
      </w:r>
      <w:r w:rsidR="00F15F0C" w:rsidRPr="0037523B">
        <w:t>”</w:t>
      </w:r>
      <w:r w:rsidR="009C4DEC" w:rsidRPr="0037523B">
        <w:t>;</w:t>
      </w:r>
      <w:r w:rsidRPr="0037523B">
        <w:t xml:space="preserve"> </w:t>
      </w:r>
    </w:p>
    <w:p w:rsidR="00F15F0C" w:rsidRPr="0037523B" w:rsidRDefault="00F15F0C" w:rsidP="009C4DEC">
      <w:pPr>
        <w:pStyle w:val="ListParagraph"/>
        <w:numPr>
          <w:ilvl w:val="0"/>
          <w:numId w:val="3"/>
        </w:numPr>
        <w:jc w:val="both"/>
      </w:pPr>
      <w:r w:rsidRPr="0037523B">
        <w:t>an “</w:t>
      </w:r>
      <w:r w:rsidR="00F47901" w:rsidRPr="0037523B">
        <w:t>Environmental Impact and Benefits Assessment Best Management Practices Summary Index</w:t>
      </w:r>
      <w:r w:rsidRPr="0037523B">
        <w:t>”</w:t>
      </w:r>
      <w:r w:rsidR="009C4DEC" w:rsidRPr="0037523B">
        <w:t>; and</w:t>
      </w:r>
    </w:p>
    <w:p w:rsidR="00F15F0C" w:rsidRPr="0037523B" w:rsidRDefault="00F15F0C" w:rsidP="009C4DEC">
      <w:pPr>
        <w:pStyle w:val="ListParagraph"/>
        <w:numPr>
          <w:ilvl w:val="0"/>
          <w:numId w:val="3"/>
        </w:numPr>
        <w:jc w:val="both"/>
      </w:pPr>
      <w:r w:rsidRPr="0037523B">
        <w:t>Best Management Practice Resources in the following categories: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Air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Energy Conservation and Consumption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Green Infrastructure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Non-point Source Pollution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Recycling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Site Work and Low Impact Design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Stormwater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Sustainable Building Resource Guide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Transportation and Complete Streets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Urban Forestry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Urban Parks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Waste Reduction</w:t>
      </w:r>
    </w:p>
    <w:p w:rsidR="00F15F0C" w:rsidRPr="0037523B" w:rsidRDefault="00F15F0C" w:rsidP="00F15F0C">
      <w:pPr>
        <w:pStyle w:val="ListParagraph"/>
        <w:numPr>
          <w:ilvl w:val="0"/>
          <w:numId w:val="2"/>
        </w:numPr>
        <w:jc w:val="both"/>
      </w:pPr>
      <w:r w:rsidRPr="0037523B">
        <w:t>Water Quality</w:t>
      </w:r>
    </w:p>
    <w:p w:rsidR="00F15F0C" w:rsidRPr="0037523B" w:rsidRDefault="00F15F0C" w:rsidP="00F47901">
      <w:pPr>
        <w:jc w:val="both"/>
      </w:pPr>
    </w:p>
    <w:p w:rsidR="00F47901" w:rsidRPr="0037523B" w:rsidRDefault="009C4DEC" w:rsidP="00F47901">
      <w:pPr>
        <w:jc w:val="both"/>
      </w:pPr>
      <w:r w:rsidRPr="0037523B">
        <w:t xml:space="preserve">The companion documents and resources will </w:t>
      </w:r>
      <w:r w:rsidR="00F47901" w:rsidRPr="0037523B">
        <w:t xml:space="preserve">assist the City’s Planning Board and Zoning Board of Adjustment in their review of applications for new development or for modifications to existing development. The checklist provides a method to (1) ensure long term protection of </w:t>
      </w:r>
      <w:r w:rsidR="00F47901" w:rsidRPr="0037523B">
        <w:lastRenderedPageBreak/>
        <w:t xml:space="preserve">public health, (2) ensure consistency in decision-making, and (3) assist the </w:t>
      </w:r>
      <w:r w:rsidR="0037523B" w:rsidRPr="0037523B">
        <w:t xml:space="preserve">Land Use </w:t>
      </w:r>
      <w:r w:rsidR="00F47901" w:rsidRPr="0037523B">
        <w:t xml:space="preserve">Boards in evaluating the existing or potential environmental impacts and benefits associated with an application for development.  </w:t>
      </w:r>
    </w:p>
    <w:p w:rsidR="00F47901" w:rsidRPr="0037523B" w:rsidRDefault="00F47901" w:rsidP="0078540F">
      <w:pPr>
        <w:jc w:val="both"/>
      </w:pPr>
    </w:p>
    <w:p w:rsidR="00F15F0C" w:rsidRPr="0037523B" w:rsidRDefault="009C4DEC" w:rsidP="009C4DEC">
      <w:pPr>
        <w:jc w:val="both"/>
      </w:pPr>
      <w:r w:rsidRPr="0037523B">
        <w:t>The</w:t>
      </w:r>
      <w:r w:rsidR="00F15F0C" w:rsidRPr="0037523B">
        <w:t xml:space="preserve"> “</w:t>
      </w:r>
      <w:r w:rsidR="00F47901" w:rsidRPr="0037523B">
        <w:t>Environmental Impact and Benefits Assessment Best Management Practices Summary Index</w:t>
      </w:r>
      <w:r w:rsidR="00F15F0C" w:rsidRPr="0037523B">
        <w:t>”</w:t>
      </w:r>
      <w:r w:rsidRPr="0037523B">
        <w:t xml:space="preserve"> and the </w:t>
      </w:r>
      <w:r w:rsidR="00F15F0C" w:rsidRPr="0037523B">
        <w:t>Best Management Practice Resources</w:t>
      </w:r>
      <w:r w:rsidRPr="0037523B">
        <w:t xml:space="preserve"> will assist applicants for land development approvals, where the greatest opportunity exists, to go beyond the minimum regulatory requirements and additionally to incorporate </w:t>
      </w:r>
      <w:r w:rsidR="0037523B" w:rsidRPr="0037523B">
        <w:t>Best Management Practices into their prospective development project/site plan.</w:t>
      </w:r>
    </w:p>
    <w:p w:rsidR="00F47901" w:rsidRPr="0037523B" w:rsidRDefault="00F47901" w:rsidP="0078540F">
      <w:pPr>
        <w:jc w:val="both"/>
      </w:pPr>
    </w:p>
    <w:p w:rsidR="0078540F" w:rsidRPr="0037523B" w:rsidRDefault="0037523B" w:rsidP="00F47901">
      <w:r w:rsidRPr="0037523B">
        <w:t xml:space="preserve">This is the first ordinance of its’ kind within an Environmental Justice community in New Jersey. </w:t>
      </w:r>
      <w:r w:rsidR="00F47901" w:rsidRPr="0037523B">
        <w:br/>
      </w:r>
    </w:p>
    <w:p w:rsidR="0037523B" w:rsidRDefault="0037523B" w:rsidP="00F47901"/>
    <w:p w:rsidR="00FD102D" w:rsidRDefault="00FD102D" w:rsidP="00F47901">
      <w:hyperlink r:id="rId9" w:history="1">
        <w:r w:rsidRPr="00FD102D">
          <w:rPr>
            <w:rStyle w:val="Hyperlink"/>
          </w:rPr>
          <w:t>City of Camden Sustainability Ordinance</w:t>
        </w:r>
      </w:hyperlink>
    </w:p>
    <w:p w:rsidR="00FD102D" w:rsidRDefault="00FD102D" w:rsidP="00F47901"/>
    <w:p w:rsidR="00FD102D" w:rsidRDefault="00FD102D" w:rsidP="00F47901">
      <w:bookmarkStart w:id="0" w:name="_GoBack"/>
      <w:bookmarkEnd w:id="0"/>
    </w:p>
    <w:p w:rsidR="00FD102D" w:rsidRDefault="00FD102D" w:rsidP="00F47901"/>
    <w:p w:rsidR="0037523B" w:rsidRPr="0037523B" w:rsidRDefault="0037523B" w:rsidP="00F47901"/>
    <w:p w:rsidR="0037523B" w:rsidRPr="0037523B" w:rsidRDefault="00610706" w:rsidP="00610706">
      <w:pPr>
        <w:jc w:val="center"/>
      </w:pPr>
      <w:r>
        <w:t>=====================</w:t>
      </w:r>
    </w:p>
    <w:p w:rsidR="0037523B" w:rsidRPr="0037523B" w:rsidRDefault="0037523B" w:rsidP="00F47901"/>
    <w:p w:rsidR="0037523B" w:rsidRPr="0037523B" w:rsidRDefault="0037523B" w:rsidP="00F47901"/>
    <w:p w:rsidR="0037523B" w:rsidRPr="0037523B" w:rsidRDefault="0037523B" w:rsidP="00F47901"/>
    <w:p w:rsidR="00E31E0A" w:rsidRPr="0037523B" w:rsidRDefault="00E31E0A" w:rsidP="007726D0">
      <w:pPr>
        <w:jc w:val="both"/>
      </w:pPr>
    </w:p>
    <w:p w:rsidR="005D48B9" w:rsidRPr="0037523B" w:rsidRDefault="005D48B9" w:rsidP="007726D0">
      <w:pPr>
        <w:jc w:val="both"/>
      </w:pPr>
    </w:p>
    <w:p w:rsidR="007726D0" w:rsidRPr="0037523B" w:rsidRDefault="007726D0" w:rsidP="007726D0">
      <w:pPr>
        <w:jc w:val="both"/>
      </w:pPr>
    </w:p>
    <w:p w:rsidR="0061369D" w:rsidRPr="0037523B" w:rsidRDefault="002015D6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Pr="0037523B" w:rsidRDefault="000736E7"/>
    <w:p w:rsidR="000736E7" w:rsidRDefault="000736E7"/>
    <w:sectPr w:rsidR="000736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B9" w:rsidRDefault="005D48B9" w:rsidP="005D48B9">
      <w:r>
        <w:separator/>
      </w:r>
    </w:p>
  </w:endnote>
  <w:endnote w:type="continuationSeparator" w:id="0">
    <w:p w:rsidR="005D48B9" w:rsidRDefault="005D48B9" w:rsidP="005D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644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10706" w:rsidRPr="00610706" w:rsidRDefault="00610706">
            <w:pPr>
              <w:pStyle w:val="Footer"/>
              <w:jc w:val="right"/>
              <w:rPr>
                <w:sz w:val="20"/>
                <w:szCs w:val="20"/>
              </w:rPr>
            </w:pPr>
            <w:r w:rsidRPr="00610706">
              <w:rPr>
                <w:sz w:val="20"/>
                <w:szCs w:val="20"/>
              </w:rPr>
              <w:t xml:space="preserve">Page </w:t>
            </w:r>
            <w:r w:rsidRPr="00610706">
              <w:rPr>
                <w:b/>
                <w:bCs/>
                <w:sz w:val="20"/>
                <w:szCs w:val="20"/>
              </w:rPr>
              <w:fldChar w:fldCharType="begin"/>
            </w:r>
            <w:r w:rsidRPr="0061070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10706">
              <w:rPr>
                <w:b/>
                <w:bCs/>
                <w:sz w:val="20"/>
                <w:szCs w:val="20"/>
              </w:rPr>
              <w:fldChar w:fldCharType="separate"/>
            </w:r>
            <w:r w:rsidR="002015D6">
              <w:rPr>
                <w:b/>
                <w:bCs/>
                <w:noProof/>
                <w:sz w:val="20"/>
                <w:szCs w:val="20"/>
              </w:rPr>
              <w:t>2</w:t>
            </w:r>
            <w:r w:rsidRPr="00610706">
              <w:rPr>
                <w:b/>
                <w:bCs/>
                <w:sz w:val="20"/>
                <w:szCs w:val="20"/>
              </w:rPr>
              <w:fldChar w:fldCharType="end"/>
            </w:r>
            <w:r w:rsidRPr="00610706">
              <w:rPr>
                <w:sz w:val="20"/>
                <w:szCs w:val="20"/>
              </w:rPr>
              <w:t xml:space="preserve"> of </w:t>
            </w:r>
            <w:r w:rsidRPr="00610706">
              <w:rPr>
                <w:b/>
                <w:bCs/>
                <w:sz w:val="20"/>
                <w:szCs w:val="20"/>
              </w:rPr>
              <w:fldChar w:fldCharType="begin"/>
            </w:r>
            <w:r w:rsidRPr="0061070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10706">
              <w:rPr>
                <w:b/>
                <w:bCs/>
                <w:sz w:val="20"/>
                <w:szCs w:val="20"/>
              </w:rPr>
              <w:fldChar w:fldCharType="separate"/>
            </w:r>
            <w:r w:rsidR="002015D6">
              <w:rPr>
                <w:b/>
                <w:bCs/>
                <w:noProof/>
                <w:sz w:val="20"/>
                <w:szCs w:val="20"/>
              </w:rPr>
              <w:t>2</w:t>
            </w:r>
            <w:r w:rsidRPr="0061070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0706" w:rsidRDefault="00610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B9" w:rsidRDefault="005D48B9" w:rsidP="005D48B9">
      <w:r>
        <w:separator/>
      </w:r>
    </w:p>
  </w:footnote>
  <w:footnote w:type="continuationSeparator" w:id="0">
    <w:p w:rsidR="005D48B9" w:rsidRDefault="005D48B9" w:rsidP="005D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06" w:rsidRPr="00610706" w:rsidRDefault="00610706" w:rsidP="00610706">
    <w:pPr>
      <w:pStyle w:val="Header"/>
      <w:jc w:val="right"/>
      <w:rPr>
        <w:b/>
        <w:sz w:val="20"/>
        <w:szCs w:val="20"/>
      </w:rPr>
    </w:pPr>
    <w:r w:rsidRPr="00610706">
      <w:rPr>
        <w:b/>
        <w:sz w:val="20"/>
        <w:szCs w:val="20"/>
      </w:rPr>
      <w:tab/>
    </w:r>
    <w:r w:rsidRPr="00610706">
      <w:rPr>
        <w:b/>
        <w:sz w:val="20"/>
        <w:szCs w:val="20"/>
      </w:rPr>
      <w:tab/>
    </w:r>
    <w:r w:rsidR="006F7D53">
      <w:rPr>
        <w:b/>
        <w:sz w:val="20"/>
        <w:szCs w:val="20"/>
      </w:rPr>
      <w:t>City of Camden</w:t>
    </w:r>
  </w:p>
  <w:p w:rsidR="00610706" w:rsidRPr="00610706" w:rsidRDefault="006F7D53" w:rsidP="00610706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Sustainable Jersey Diversity &amp; Equity Action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6C2"/>
    <w:multiLevelType w:val="hybridMultilevel"/>
    <w:tmpl w:val="15863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F0257"/>
    <w:multiLevelType w:val="hybridMultilevel"/>
    <w:tmpl w:val="CD1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4A4"/>
    <w:multiLevelType w:val="hybridMultilevel"/>
    <w:tmpl w:val="B716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A9"/>
    <w:multiLevelType w:val="hybridMultilevel"/>
    <w:tmpl w:val="CD1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0"/>
    <w:rsid w:val="000736E7"/>
    <w:rsid w:val="002015D6"/>
    <w:rsid w:val="0037523B"/>
    <w:rsid w:val="0053472A"/>
    <w:rsid w:val="005D48B9"/>
    <w:rsid w:val="00610706"/>
    <w:rsid w:val="00644FDB"/>
    <w:rsid w:val="006926ED"/>
    <w:rsid w:val="006F7D53"/>
    <w:rsid w:val="00727033"/>
    <w:rsid w:val="007726D0"/>
    <w:rsid w:val="0078540F"/>
    <w:rsid w:val="008060DE"/>
    <w:rsid w:val="008F4938"/>
    <w:rsid w:val="009C4DEC"/>
    <w:rsid w:val="00BC11CC"/>
    <w:rsid w:val="00BC71E3"/>
    <w:rsid w:val="00C36F19"/>
    <w:rsid w:val="00E31E0A"/>
    <w:rsid w:val="00F15F0C"/>
    <w:rsid w:val="00F47901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F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F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dep-tcshared\shared\OPPS\EJ\Projects\CAMDEN\CCI\CCI%20Sustainability%20Ordinance\Sustainability%20Ordinance%20-%20Signed%20by%20City%20Attorn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C3D7-809C-4CD4-BA79-3F4EE432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Donald</dc:creator>
  <cp:lastModifiedBy>Joe Donald</cp:lastModifiedBy>
  <cp:revision>2</cp:revision>
  <cp:lastPrinted>2015-02-18T18:22:00Z</cp:lastPrinted>
  <dcterms:created xsi:type="dcterms:W3CDTF">2016-06-03T14:12:00Z</dcterms:created>
  <dcterms:modified xsi:type="dcterms:W3CDTF">2016-06-03T14:12:00Z</dcterms:modified>
</cp:coreProperties>
</file>